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08A8" w14:textId="77777777" w:rsidR="00241CB4" w:rsidRPr="00241CB4" w:rsidRDefault="00241CB4" w:rsidP="00241CB4">
      <w:pPr>
        <w:jc w:val="center"/>
        <w:rPr>
          <w:rFonts w:ascii="Times New Roman" w:hAnsi="Times New Roman" w:cs="Times New Roman"/>
          <w:b/>
          <w:bCs/>
          <w:sz w:val="26"/>
          <w:szCs w:val="26"/>
          <w:lang w:val="en-US"/>
        </w:rPr>
      </w:pPr>
      <w:r w:rsidRPr="00241CB4">
        <w:rPr>
          <w:rFonts w:ascii="Times New Roman" w:hAnsi="Times New Roman" w:cs="Times New Roman"/>
          <w:b/>
          <w:bCs/>
          <w:sz w:val="26"/>
          <w:szCs w:val="26"/>
          <w:lang w:val="en-US"/>
        </w:rPr>
        <w:t>Types of Permitted Use of Land Plots in the Territory of the Special Economic Zone "Novosibirsk" (SEZ)</w:t>
      </w:r>
    </w:p>
    <w:p w14:paraId="26B2CD4E" w14:textId="77777777" w:rsidR="00241CB4" w:rsidRPr="00241CB4" w:rsidRDefault="00241CB4" w:rsidP="00241CB4">
      <w:pPr>
        <w:rPr>
          <w:rFonts w:ascii="Times New Roman" w:hAnsi="Times New Roman" w:cs="Times New Roman"/>
          <w:sz w:val="26"/>
          <w:szCs w:val="26"/>
          <w:lang w:val="en-US"/>
        </w:rPr>
      </w:pPr>
      <w:r w:rsidRPr="00241CB4">
        <w:rPr>
          <w:rFonts w:ascii="Times New Roman" w:hAnsi="Times New Roman" w:cs="Times New Roman"/>
          <w:sz w:val="26"/>
          <w:szCs w:val="26"/>
          <w:lang w:val="en-US"/>
        </w:rPr>
        <w:t>According to Part 6 of Article 36 of the Urban Planning Code of the Russian Federation, urban planning regulations are not established for land plots located within the boundaries of special economic zones and territories of advanced development.</w:t>
      </w:r>
    </w:p>
    <w:p w14:paraId="347AEC9F" w14:textId="77777777" w:rsidR="00241CB4" w:rsidRPr="00241CB4" w:rsidRDefault="00241CB4" w:rsidP="00241CB4">
      <w:pPr>
        <w:rPr>
          <w:rFonts w:ascii="Times New Roman" w:hAnsi="Times New Roman" w:cs="Times New Roman"/>
          <w:sz w:val="26"/>
          <w:szCs w:val="26"/>
          <w:lang w:val="en-US"/>
        </w:rPr>
      </w:pPr>
      <w:r w:rsidRPr="00241CB4">
        <w:rPr>
          <w:rFonts w:ascii="Times New Roman" w:hAnsi="Times New Roman" w:cs="Times New Roman"/>
          <w:sz w:val="26"/>
          <w:szCs w:val="26"/>
          <w:lang w:val="en-US"/>
        </w:rPr>
        <w:t>In accordance with Part 1 of Article 35.1 of the Federal Law of the Russian Federation "On Special Economic Zones in the Russian Federation," the establishment and/or change of the main, conditionally permitted, and/or auxiliary types of permitted use of land plots located within the boundaries of a special economic zone are carried out by the federal executive authority authorized by the Government of the Russian Federation in accordance with the documentation for the planning of the territory of the special economic zone.</w:t>
      </w:r>
    </w:p>
    <w:p w14:paraId="6AD46DF2" w14:textId="77777777" w:rsidR="00241CB4" w:rsidRPr="00241CB4" w:rsidRDefault="00241CB4" w:rsidP="00241CB4">
      <w:pPr>
        <w:rPr>
          <w:rFonts w:ascii="Times New Roman" w:hAnsi="Times New Roman" w:cs="Times New Roman"/>
          <w:sz w:val="26"/>
          <w:szCs w:val="26"/>
          <w:lang w:val="en-US"/>
        </w:rPr>
      </w:pPr>
      <w:r w:rsidRPr="00241CB4">
        <w:rPr>
          <w:rFonts w:ascii="Times New Roman" w:hAnsi="Times New Roman" w:cs="Times New Roman"/>
          <w:sz w:val="26"/>
          <w:szCs w:val="26"/>
          <w:lang w:val="en-US"/>
        </w:rPr>
        <w:t xml:space="preserve">The planning project for the territory of the regional significance object of the industrial-production type special economic zone within the boundaries of the </w:t>
      </w:r>
      <w:proofErr w:type="spellStart"/>
      <w:r w:rsidRPr="00241CB4">
        <w:rPr>
          <w:rFonts w:ascii="Times New Roman" w:hAnsi="Times New Roman" w:cs="Times New Roman"/>
          <w:sz w:val="26"/>
          <w:szCs w:val="26"/>
          <w:lang w:val="en-US"/>
        </w:rPr>
        <w:t>Prokudsky</w:t>
      </w:r>
      <w:proofErr w:type="spellEnd"/>
      <w:r w:rsidRPr="00241CB4">
        <w:rPr>
          <w:rFonts w:ascii="Times New Roman" w:hAnsi="Times New Roman" w:cs="Times New Roman"/>
          <w:sz w:val="26"/>
          <w:szCs w:val="26"/>
          <w:lang w:val="en-US"/>
        </w:rPr>
        <w:t xml:space="preserve"> rural settlement of the </w:t>
      </w:r>
      <w:proofErr w:type="spellStart"/>
      <w:r w:rsidRPr="00241CB4">
        <w:rPr>
          <w:rFonts w:ascii="Times New Roman" w:hAnsi="Times New Roman" w:cs="Times New Roman"/>
          <w:sz w:val="26"/>
          <w:szCs w:val="26"/>
          <w:lang w:val="en-US"/>
        </w:rPr>
        <w:t>Kochenevsky</w:t>
      </w:r>
      <w:proofErr w:type="spellEnd"/>
      <w:r w:rsidRPr="00241CB4">
        <w:rPr>
          <w:rFonts w:ascii="Times New Roman" w:hAnsi="Times New Roman" w:cs="Times New Roman"/>
          <w:sz w:val="26"/>
          <w:szCs w:val="26"/>
          <w:lang w:val="en-US"/>
        </w:rPr>
        <w:t xml:space="preserve"> district of the Novosibirsk region, approved by the Order of the Ministry of Construction of the Novosibirsk Region dated April 25, 2025, No. 80-NPA, establishes the following main types of permitted use of land plots for the land plots and those formed from them located within the territory of the SEZ:</w:t>
      </w:r>
    </w:p>
    <w:p w14:paraId="728AC31D"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Storage </w:t>
      </w:r>
      <w:proofErr w:type="spellStart"/>
      <w:r w:rsidRPr="00241CB4">
        <w:rPr>
          <w:rFonts w:ascii="Times New Roman" w:hAnsi="Times New Roman" w:cs="Times New Roman"/>
          <w:sz w:val="26"/>
          <w:szCs w:val="26"/>
        </w:rPr>
        <w:t>of</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vehicles</w:t>
      </w:r>
      <w:proofErr w:type="spellEnd"/>
      <w:r w:rsidRPr="00241CB4">
        <w:rPr>
          <w:rFonts w:ascii="Times New Roman" w:hAnsi="Times New Roman" w:cs="Times New Roman"/>
          <w:sz w:val="26"/>
          <w:szCs w:val="26"/>
        </w:rPr>
        <w:t xml:space="preserve"> (2.7.1);</w:t>
      </w:r>
    </w:p>
    <w:p w14:paraId="506C2672"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Provision</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of</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utility</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services</w:t>
      </w:r>
      <w:proofErr w:type="spellEnd"/>
      <w:r w:rsidRPr="00241CB4">
        <w:rPr>
          <w:rFonts w:ascii="Times New Roman" w:hAnsi="Times New Roman" w:cs="Times New Roman"/>
          <w:sz w:val="26"/>
          <w:szCs w:val="26"/>
        </w:rPr>
        <w:t xml:space="preserve"> (3.1.1);</w:t>
      </w:r>
    </w:p>
    <w:p w14:paraId="600BC771" w14:textId="77777777" w:rsidR="00241CB4" w:rsidRPr="00241CB4" w:rsidRDefault="00241CB4" w:rsidP="00241CB4">
      <w:pPr>
        <w:ind w:left="360"/>
        <w:rPr>
          <w:rFonts w:ascii="Times New Roman" w:hAnsi="Times New Roman" w:cs="Times New Roman"/>
          <w:sz w:val="26"/>
          <w:szCs w:val="26"/>
          <w:lang w:val="en-US"/>
        </w:rPr>
      </w:pPr>
      <w:r w:rsidRPr="00241CB4">
        <w:rPr>
          <w:rFonts w:ascii="Times New Roman" w:hAnsi="Times New Roman" w:cs="Times New Roman"/>
          <w:sz w:val="26"/>
          <w:szCs w:val="26"/>
          <w:lang w:val="en-US"/>
        </w:rPr>
        <w:t>Administrative buildings of organizations providing utility services (3.1.2);</w:t>
      </w:r>
    </w:p>
    <w:p w14:paraId="3EEF26B2"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Dormitories</w:t>
      </w:r>
      <w:proofErr w:type="spellEnd"/>
      <w:r w:rsidRPr="00241CB4">
        <w:rPr>
          <w:rFonts w:ascii="Times New Roman" w:hAnsi="Times New Roman" w:cs="Times New Roman"/>
          <w:sz w:val="26"/>
          <w:szCs w:val="26"/>
        </w:rPr>
        <w:t xml:space="preserve"> (3.2.4);</w:t>
      </w:r>
    </w:p>
    <w:p w14:paraId="77AC6309"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Support </w:t>
      </w:r>
      <w:proofErr w:type="spellStart"/>
      <w:r w:rsidRPr="00241CB4">
        <w:rPr>
          <w:rFonts w:ascii="Times New Roman" w:hAnsi="Times New Roman" w:cs="Times New Roman"/>
          <w:sz w:val="26"/>
          <w:szCs w:val="26"/>
        </w:rPr>
        <w:t>for</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scientific</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activities</w:t>
      </w:r>
      <w:proofErr w:type="spellEnd"/>
      <w:r w:rsidRPr="00241CB4">
        <w:rPr>
          <w:rFonts w:ascii="Times New Roman" w:hAnsi="Times New Roman" w:cs="Times New Roman"/>
          <w:sz w:val="26"/>
          <w:szCs w:val="26"/>
        </w:rPr>
        <w:t xml:space="preserve"> (3.9);</w:t>
      </w:r>
    </w:p>
    <w:p w14:paraId="2B605173" w14:textId="77777777" w:rsidR="00241CB4" w:rsidRPr="00241CB4" w:rsidRDefault="00241CB4" w:rsidP="00241CB4">
      <w:pPr>
        <w:ind w:left="360"/>
        <w:rPr>
          <w:rFonts w:ascii="Times New Roman" w:hAnsi="Times New Roman" w:cs="Times New Roman"/>
          <w:sz w:val="26"/>
          <w:szCs w:val="26"/>
          <w:lang w:val="en-US"/>
        </w:rPr>
      </w:pPr>
      <w:r w:rsidRPr="00241CB4">
        <w:rPr>
          <w:rFonts w:ascii="Times New Roman" w:hAnsi="Times New Roman" w:cs="Times New Roman"/>
          <w:sz w:val="26"/>
          <w:szCs w:val="26"/>
          <w:lang w:val="en-US"/>
        </w:rPr>
        <w:t>Support for activities in the field of hydrometeorology and related areas (3.9.1);</w:t>
      </w:r>
    </w:p>
    <w:p w14:paraId="292161F3"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Entrepreneurship</w:t>
      </w:r>
      <w:proofErr w:type="spellEnd"/>
      <w:r w:rsidRPr="00241CB4">
        <w:rPr>
          <w:rFonts w:ascii="Times New Roman" w:hAnsi="Times New Roman" w:cs="Times New Roman"/>
          <w:sz w:val="26"/>
          <w:szCs w:val="26"/>
        </w:rPr>
        <w:t xml:space="preserve"> (4.0);</w:t>
      </w:r>
    </w:p>
    <w:p w14:paraId="00B77176"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Business </w:t>
      </w:r>
      <w:proofErr w:type="spellStart"/>
      <w:r w:rsidRPr="00241CB4">
        <w:rPr>
          <w:rFonts w:ascii="Times New Roman" w:hAnsi="Times New Roman" w:cs="Times New Roman"/>
          <w:sz w:val="26"/>
          <w:szCs w:val="26"/>
        </w:rPr>
        <w:t>management</w:t>
      </w:r>
      <w:proofErr w:type="spellEnd"/>
      <w:r w:rsidRPr="00241CB4">
        <w:rPr>
          <w:rFonts w:ascii="Times New Roman" w:hAnsi="Times New Roman" w:cs="Times New Roman"/>
          <w:sz w:val="26"/>
          <w:szCs w:val="26"/>
        </w:rPr>
        <w:t xml:space="preserve"> (4.1);</w:t>
      </w:r>
    </w:p>
    <w:p w14:paraId="1888689A" w14:textId="77777777" w:rsidR="00241CB4" w:rsidRPr="00241CB4" w:rsidRDefault="00241CB4" w:rsidP="00241CB4">
      <w:pPr>
        <w:ind w:left="360"/>
        <w:rPr>
          <w:rFonts w:ascii="Times New Roman" w:hAnsi="Times New Roman" w:cs="Times New Roman"/>
          <w:sz w:val="26"/>
          <w:szCs w:val="26"/>
          <w:lang w:val="en-US"/>
        </w:rPr>
      </w:pPr>
      <w:r w:rsidRPr="00241CB4">
        <w:rPr>
          <w:rFonts w:ascii="Times New Roman" w:hAnsi="Times New Roman" w:cs="Times New Roman"/>
          <w:sz w:val="26"/>
          <w:szCs w:val="26"/>
          <w:lang w:val="en-US"/>
        </w:rPr>
        <w:t>Trade facilities (shopping centers, trade and entertainment complexes) (4.2);</w:t>
      </w:r>
    </w:p>
    <w:p w14:paraId="4421A048"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Markets (4.3);</w:t>
      </w:r>
    </w:p>
    <w:p w14:paraId="590EC24F"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Stores (4.4);</w:t>
      </w:r>
    </w:p>
    <w:p w14:paraId="26413242"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Banking </w:t>
      </w:r>
      <w:proofErr w:type="spellStart"/>
      <w:r w:rsidRPr="00241CB4">
        <w:rPr>
          <w:rFonts w:ascii="Times New Roman" w:hAnsi="Times New Roman" w:cs="Times New Roman"/>
          <w:sz w:val="26"/>
          <w:szCs w:val="26"/>
        </w:rPr>
        <w:t>and</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insurance</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activities</w:t>
      </w:r>
      <w:proofErr w:type="spellEnd"/>
      <w:r w:rsidRPr="00241CB4">
        <w:rPr>
          <w:rFonts w:ascii="Times New Roman" w:hAnsi="Times New Roman" w:cs="Times New Roman"/>
          <w:sz w:val="26"/>
          <w:szCs w:val="26"/>
        </w:rPr>
        <w:t xml:space="preserve"> (4.5);</w:t>
      </w:r>
    </w:p>
    <w:p w14:paraId="2E31D47C"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Public </w:t>
      </w:r>
      <w:proofErr w:type="spellStart"/>
      <w:r w:rsidRPr="00241CB4">
        <w:rPr>
          <w:rFonts w:ascii="Times New Roman" w:hAnsi="Times New Roman" w:cs="Times New Roman"/>
          <w:sz w:val="26"/>
          <w:szCs w:val="26"/>
        </w:rPr>
        <w:t>catering</w:t>
      </w:r>
      <w:proofErr w:type="spellEnd"/>
      <w:r w:rsidRPr="00241CB4">
        <w:rPr>
          <w:rFonts w:ascii="Times New Roman" w:hAnsi="Times New Roman" w:cs="Times New Roman"/>
          <w:sz w:val="26"/>
          <w:szCs w:val="26"/>
        </w:rPr>
        <w:t xml:space="preserve"> (4.6);</w:t>
      </w:r>
    </w:p>
    <w:p w14:paraId="48B16FF7"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Hotel </w:t>
      </w:r>
      <w:proofErr w:type="spellStart"/>
      <w:r w:rsidRPr="00241CB4">
        <w:rPr>
          <w:rFonts w:ascii="Times New Roman" w:hAnsi="Times New Roman" w:cs="Times New Roman"/>
          <w:sz w:val="26"/>
          <w:szCs w:val="26"/>
        </w:rPr>
        <w:t>services</w:t>
      </w:r>
      <w:proofErr w:type="spellEnd"/>
      <w:r w:rsidRPr="00241CB4">
        <w:rPr>
          <w:rFonts w:ascii="Times New Roman" w:hAnsi="Times New Roman" w:cs="Times New Roman"/>
          <w:sz w:val="26"/>
          <w:szCs w:val="26"/>
        </w:rPr>
        <w:t xml:space="preserve"> (4.7);</w:t>
      </w:r>
    </w:p>
    <w:p w14:paraId="5A21252E"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Service </w:t>
      </w:r>
      <w:proofErr w:type="spellStart"/>
      <w:r w:rsidRPr="00241CB4">
        <w:rPr>
          <w:rFonts w:ascii="Times New Roman" w:hAnsi="Times New Roman" w:cs="Times New Roman"/>
          <w:sz w:val="26"/>
          <w:szCs w:val="26"/>
        </w:rPr>
        <w:t>garages</w:t>
      </w:r>
      <w:proofErr w:type="spellEnd"/>
      <w:r w:rsidRPr="00241CB4">
        <w:rPr>
          <w:rFonts w:ascii="Times New Roman" w:hAnsi="Times New Roman" w:cs="Times New Roman"/>
          <w:sz w:val="26"/>
          <w:szCs w:val="26"/>
        </w:rPr>
        <w:t xml:space="preserve"> (4.9);</w:t>
      </w:r>
    </w:p>
    <w:p w14:paraId="449C365E"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Road </w:t>
      </w:r>
      <w:proofErr w:type="spellStart"/>
      <w:r w:rsidRPr="00241CB4">
        <w:rPr>
          <w:rFonts w:ascii="Times New Roman" w:hAnsi="Times New Roman" w:cs="Times New Roman"/>
          <w:sz w:val="26"/>
          <w:szCs w:val="26"/>
        </w:rPr>
        <w:t>service</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facilities</w:t>
      </w:r>
      <w:proofErr w:type="spellEnd"/>
      <w:r w:rsidRPr="00241CB4">
        <w:rPr>
          <w:rFonts w:ascii="Times New Roman" w:hAnsi="Times New Roman" w:cs="Times New Roman"/>
          <w:sz w:val="26"/>
          <w:szCs w:val="26"/>
        </w:rPr>
        <w:t xml:space="preserve"> (4.9.1);</w:t>
      </w:r>
    </w:p>
    <w:p w14:paraId="37DE9A20"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Fueling</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of</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vehicles</w:t>
      </w:r>
      <w:proofErr w:type="spellEnd"/>
      <w:r w:rsidRPr="00241CB4">
        <w:rPr>
          <w:rFonts w:ascii="Times New Roman" w:hAnsi="Times New Roman" w:cs="Times New Roman"/>
          <w:sz w:val="26"/>
          <w:szCs w:val="26"/>
        </w:rPr>
        <w:t xml:space="preserve"> (4.9.1.1);</w:t>
      </w:r>
    </w:p>
    <w:p w14:paraId="71CB9FA1"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lastRenderedPageBreak/>
        <w:t>Roadside</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rest</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areas</w:t>
      </w:r>
      <w:proofErr w:type="spellEnd"/>
      <w:r w:rsidRPr="00241CB4">
        <w:rPr>
          <w:rFonts w:ascii="Times New Roman" w:hAnsi="Times New Roman" w:cs="Times New Roman"/>
          <w:sz w:val="26"/>
          <w:szCs w:val="26"/>
        </w:rPr>
        <w:t xml:space="preserve"> (4.9.1.2);</w:t>
      </w:r>
    </w:p>
    <w:p w14:paraId="2BB7D3CF"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Car </w:t>
      </w:r>
      <w:proofErr w:type="spellStart"/>
      <w:r w:rsidRPr="00241CB4">
        <w:rPr>
          <w:rFonts w:ascii="Times New Roman" w:hAnsi="Times New Roman" w:cs="Times New Roman"/>
          <w:sz w:val="26"/>
          <w:szCs w:val="26"/>
        </w:rPr>
        <w:t>washes</w:t>
      </w:r>
      <w:proofErr w:type="spellEnd"/>
      <w:r w:rsidRPr="00241CB4">
        <w:rPr>
          <w:rFonts w:ascii="Times New Roman" w:hAnsi="Times New Roman" w:cs="Times New Roman"/>
          <w:sz w:val="26"/>
          <w:szCs w:val="26"/>
        </w:rPr>
        <w:t xml:space="preserve"> (4.9.1.3);</w:t>
      </w:r>
    </w:p>
    <w:p w14:paraId="46456A77"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Car </w:t>
      </w:r>
      <w:proofErr w:type="spellStart"/>
      <w:r w:rsidRPr="00241CB4">
        <w:rPr>
          <w:rFonts w:ascii="Times New Roman" w:hAnsi="Times New Roman" w:cs="Times New Roman"/>
          <w:sz w:val="26"/>
          <w:szCs w:val="26"/>
        </w:rPr>
        <w:t>repair</w:t>
      </w:r>
      <w:proofErr w:type="spellEnd"/>
      <w:r w:rsidRPr="00241CB4">
        <w:rPr>
          <w:rFonts w:ascii="Times New Roman" w:hAnsi="Times New Roman" w:cs="Times New Roman"/>
          <w:sz w:val="26"/>
          <w:szCs w:val="26"/>
        </w:rPr>
        <w:t xml:space="preserve"> (4.9.1.4);</w:t>
      </w:r>
    </w:p>
    <w:p w14:paraId="70122EE5"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Parking</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of</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vehicles</w:t>
      </w:r>
      <w:proofErr w:type="spellEnd"/>
      <w:r w:rsidRPr="00241CB4">
        <w:rPr>
          <w:rFonts w:ascii="Times New Roman" w:hAnsi="Times New Roman" w:cs="Times New Roman"/>
          <w:sz w:val="26"/>
          <w:szCs w:val="26"/>
        </w:rPr>
        <w:t xml:space="preserve"> (4.9.2);</w:t>
      </w:r>
    </w:p>
    <w:p w14:paraId="049DF4F7"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Exhibition</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and</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fair</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activities</w:t>
      </w:r>
      <w:proofErr w:type="spellEnd"/>
      <w:r w:rsidRPr="00241CB4">
        <w:rPr>
          <w:rFonts w:ascii="Times New Roman" w:hAnsi="Times New Roman" w:cs="Times New Roman"/>
          <w:sz w:val="26"/>
          <w:szCs w:val="26"/>
        </w:rPr>
        <w:t xml:space="preserve"> (4.10);</w:t>
      </w:r>
    </w:p>
    <w:p w14:paraId="3ACB5F41"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Manufacturing </w:t>
      </w:r>
      <w:proofErr w:type="spellStart"/>
      <w:r w:rsidRPr="00241CB4">
        <w:rPr>
          <w:rFonts w:ascii="Times New Roman" w:hAnsi="Times New Roman" w:cs="Times New Roman"/>
          <w:sz w:val="26"/>
          <w:szCs w:val="26"/>
        </w:rPr>
        <w:t>activities</w:t>
      </w:r>
      <w:proofErr w:type="spellEnd"/>
      <w:r w:rsidRPr="00241CB4">
        <w:rPr>
          <w:rFonts w:ascii="Times New Roman" w:hAnsi="Times New Roman" w:cs="Times New Roman"/>
          <w:sz w:val="26"/>
          <w:szCs w:val="26"/>
        </w:rPr>
        <w:t xml:space="preserve"> (6.0);</w:t>
      </w:r>
    </w:p>
    <w:p w14:paraId="27120AF2"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Subsurface</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use</w:t>
      </w:r>
      <w:proofErr w:type="spellEnd"/>
      <w:r w:rsidRPr="00241CB4">
        <w:rPr>
          <w:rFonts w:ascii="Times New Roman" w:hAnsi="Times New Roman" w:cs="Times New Roman"/>
          <w:sz w:val="26"/>
          <w:szCs w:val="26"/>
        </w:rPr>
        <w:t xml:space="preserve"> (6.1);</w:t>
      </w:r>
    </w:p>
    <w:p w14:paraId="7A3AA094"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Heavy </w:t>
      </w:r>
      <w:proofErr w:type="spellStart"/>
      <w:r w:rsidRPr="00241CB4">
        <w:rPr>
          <w:rFonts w:ascii="Times New Roman" w:hAnsi="Times New Roman" w:cs="Times New Roman"/>
          <w:sz w:val="26"/>
          <w:szCs w:val="26"/>
        </w:rPr>
        <w:t>industry</w:t>
      </w:r>
      <w:proofErr w:type="spellEnd"/>
      <w:r w:rsidRPr="00241CB4">
        <w:rPr>
          <w:rFonts w:ascii="Times New Roman" w:hAnsi="Times New Roman" w:cs="Times New Roman"/>
          <w:sz w:val="26"/>
          <w:szCs w:val="26"/>
        </w:rPr>
        <w:t xml:space="preserve"> (6.2);</w:t>
      </w:r>
    </w:p>
    <w:p w14:paraId="362F5696"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Automotive </w:t>
      </w:r>
      <w:proofErr w:type="spellStart"/>
      <w:r w:rsidRPr="00241CB4">
        <w:rPr>
          <w:rFonts w:ascii="Times New Roman" w:hAnsi="Times New Roman" w:cs="Times New Roman"/>
          <w:sz w:val="26"/>
          <w:szCs w:val="26"/>
        </w:rPr>
        <w:t>industry</w:t>
      </w:r>
      <w:proofErr w:type="spellEnd"/>
      <w:r w:rsidRPr="00241CB4">
        <w:rPr>
          <w:rFonts w:ascii="Times New Roman" w:hAnsi="Times New Roman" w:cs="Times New Roman"/>
          <w:sz w:val="26"/>
          <w:szCs w:val="26"/>
        </w:rPr>
        <w:t xml:space="preserve"> (6.2.1);</w:t>
      </w:r>
    </w:p>
    <w:p w14:paraId="5119860B"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Light </w:t>
      </w:r>
      <w:proofErr w:type="spellStart"/>
      <w:r w:rsidRPr="00241CB4">
        <w:rPr>
          <w:rFonts w:ascii="Times New Roman" w:hAnsi="Times New Roman" w:cs="Times New Roman"/>
          <w:sz w:val="26"/>
          <w:szCs w:val="26"/>
        </w:rPr>
        <w:t>industry</w:t>
      </w:r>
      <w:proofErr w:type="spellEnd"/>
      <w:r w:rsidRPr="00241CB4">
        <w:rPr>
          <w:rFonts w:ascii="Times New Roman" w:hAnsi="Times New Roman" w:cs="Times New Roman"/>
          <w:sz w:val="26"/>
          <w:szCs w:val="26"/>
        </w:rPr>
        <w:t xml:space="preserve"> (6.3);</w:t>
      </w:r>
    </w:p>
    <w:p w14:paraId="5B382DC2"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Pharmaceutical</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industry</w:t>
      </w:r>
      <w:proofErr w:type="spellEnd"/>
      <w:r w:rsidRPr="00241CB4">
        <w:rPr>
          <w:rFonts w:ascii="Times New Roman" w:hAnsi="Times New Roman" w:cs="Times New Roman"/>
          <w:sz w:val="26"/>
          <w:szCs w:val="26"/>
        </w:rPr>
        <w:t xml:space="preserve"> (6.3.1);</w:t>
      </w:r>
    </w:p>
    <w:p w14:paraId="15405C8C"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Electronics </w:t>
      </w:r>
      <w:proofErr w:type="spellStart"/>
      <w:r w:rsidRPr="00241CB4">
        <w:rPr>
          <w:rFonts w:ascii="Times New Roman" w:hAnsi="Times New Roman" w:cs="Times New Roman"/>
          <w:sz w:val="26"/>
          <w:szCs w:val="26"/>
        </w:rPr>
        <w:t>industry</w:t>
      </w:r>
      <w:proofErr w:type="spellEnd"/>
      <w:r w:rsidRPr="00241CB4">
        <w:rPr>
          <w:rFonts w:ascii="Times New Roman" w:hAnsi="Times New Roman" w:cs="Times New Roman"/>
          <w:sz w:val="26"/>
          <w:szCs w:val="26"/>
        </w:rPr>
        <w:t xml:space="preserve"> (6.3.3);</w:t>
      </w:r>
    </w:p>
    <w:p w14:paraId="612B1E01"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Jewelry</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industry</w:t>
      </w:r>
      <w:proofErr w:type="spellEnd"/>
      <w:r w:rsidRPr="00241CB4">
        <w:rPr>
          <w:rFonts w:ascii="Times New Roman" w:hAnsi="Times New Roman" w:cs="Times New Roman"/>
          <w:sz w:val="26"/>
          <w:szCs w:val="26"/>
        </w:rPr>
        <w:t xml:space="preserve"> (6.3.4);</w:t>
      </w:r>
    </w:p>
    <w:p w14:paraId="4E2B0094"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Food </w:t>
      </w:r>
      <w:proofErr w:type="spellStart"/>
      <w:r w:rsidRPr="00241CB4">
        <w:rPr>
          <w:rFonts w:ascii="Times New Roman" w:hAnsi="Times New Roman" w:cs="Times New Roman"/>
          <w:sz w:val="26"/>
          <w:szCs w:val="26"/>
        </w:rPr>
        <w:t>industry</w:t>
      </w:r>
      <w:proofErr w:type="spellEnd"/>
      <w:r w:rsidRPr="00241CB4">
        <w:rPr>
          <w:rFonts w:ascii="Times New Roman" w:hAnsi="Times New Roman" w:cs="Times New Roman"/>
          <w:sz w:val="26"/>
          <w:szCs w:val="26"/>
        </w:rPr>
        <w:t xml:space="preserve"> (6.4);</w:t>
      </w:r>
    </w:p>
    <w:p w14:paraId="62C1FD0A"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Petrochemical</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industry</w:t>
      </w:r>
      <w:proofErr w:type="spellEnd"/>
      <w:r w:rsidRPr="00241CB4">
        <w:rPr>
          <w:rFonts w:ascii="Times New Roman" w:hAnsi="Times New Roman" w:cs="Times New Roman"/>
          <w:sz w:val="26"/>
          <w:szCs w:val="26"/>
        </w:rPr>
        <w:t xml:space="preserve"> (6.5);</w:t>
      </w:r>
    </w:p>
    <w:p w14:paraId="47154937"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Construction </w:t>
      </w:r>
      <w:proofErr w:type="spellStart"/>
      <w:r w:rsidRPr="00241CB4">
        <w:rPr>
          <w:rFonts w:ascii="Times New Roman" w:hAnsi="Times New Roman" w:cs="Times New Roman"/>
          <w:sz w:val="26"/>
          <w:szCs w:val="26"/>
        </w:rPr>
        <w:t>industry</w:t>
      </w:r>
      <w:proofErr w:type="spellEnd"/>
      <w:r w:rsidRPr="00241CB4">
        <w:rPr>
          <w:rFonts w:ascii="Times New Roman" w:hAnsi="Times New Roman" w:cs="Times New Roman"/>
          <w:sz w:val="26"/>
          <w:szCs w:val="26"/>
        </w:rPr>
        <w:t xml:space="preserve"> (6.6);</w:t>
      </w:r>
    </w:p>
    <w:p w14:paraId="16A6A1FE"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Energy (6.7);</w:t>
      </w:r>
    </w:p>
    <w:p w14:paraId="11A14D0A"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Communication (6.8);</w:t>
      </w:r>
    </w:p>
    <w:p w14:paraId="74154236"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Warehousing</w:t>
      </w:r>
      <w:proofErr w:type="spellEnd"/>
      <w:r w:rsidRPr="00241CB4">
        <w:rPr>
          <w:rFonts w:ascii="Times New Roman" w:hAnsi="Times New Roman" w:cs="Times New Roman"/>
          <w:sz w:val="26"/>
          <w:szCs w:val="26"/>
        </w:rPr>
        <w:t xml:space="preserve"> (6.9);</w:t>
      </w:r>
    </w:p>
    <w:p w14:paraId="6E99F9B1"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Warehouse</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areas</w:t>
      </w:r>
      <w:proofErr w:type="spellEnd"/>
      <w:r w:rsidRPr="00241CB4">
        <w:rPr>
          <w:rFonts w:ascii="Times New Roman" w:hAnsi="Times New Roman" w:cs="Times New Roman"/>
          <w:sz w:val="26"/>
          <w:szCs w:val="26"/>
        </w:rPr>
        <w:t xml:space="preserve"> (6.9.1);</w:t>
      </w:r>
    </w:p>
    <w:p w14:paraId="240CE0AE"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Support </w:t>
      </w:r>
      <w:proofErr w:type="spellStart"/>
      <w:r w:rsidRPr="00241CB4">
        <w:rPr>
          <w:rFonts w:ascii="Times New Roman" w:hAnsi="Times New Roman" w:cs="Times New Roman"/>
          <w:sz w:val="26"/>
          <w:szCs w:val="26"/>
        </w:rPr>
        <w:t>for</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space</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activities</w:t>
      </w:r>
      <w:proofErr w:type="spellEnd"/>
      <w:r w:rsidRPr="00241CB4">
        <w:rPr>
          <w:rFonts w:ascii="Times New Roman" w:hAnsi="Times New Roman" w:cs="Times New Roman"/>
          <w:sz w:val="26"/>
          <w:szCs w:val="26"/>
        </w:rPr>
        <w:t xml:space="preserve"> (6.10);</w:t>
      </w:r>
    </w:p>
    <w:p w14:paraId="1D1443E9"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Pulp </w:t>
      </w:r>
      <w:proofErr w:type="spellStart"/>
      <w:r w:rsidRPr="00241CB4">
        <w:rPr>
          <w:rFonts w:ascii="Times New Roman" w:hAnsi="Times New Roman" w:cs="Times New Roman"/>
          <w:sz w:val="26"/>
          <w:szCs w:val="26"/>
        </w:rPr>
        <w:t>and</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paper</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industry</w:t>
      </w:r>
      <w:proofErr w:type="spellEnd"/>
      <w:r w:rsidRPr="00241CB4">
        <w:rPr>
          <w:rFonts w:ascii="Times New Roman" w:hAnsi="Times New Roman" w:cs="Times New Roman"/>
          <w:sz w:val="26"/>
          <w:szCs w:val="26"/>
        </w:rPr>
        <w:t xml:space="preserve"> (6.11);</w:t>
      </w:r>
    </w:p>
    <w:p w14:paraId="2D7E0D2C"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Research </w:t>
      </w:r>
      <w:proofErr w:type="spellStart"/>
      <w:r w:rsidRPr="00241CB4">
        <w:rPr>
          <w:rFonts w:ascii="Times New Roman" w:hAnsi="Times New Roman" w:cs="Times New Roman"/>
          <w:sz w:val="26"/>
          <w:szCs w:val="26"/>
        </w:rPr>
        <w:t>and</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production</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activities</w:t>
      </w:r>
      <w:proofErr w:type="spellEnd"/>
      <w:r w:rsidRPr="00241CB4">
        <w:rPr>
          <w:rFonts w:ascii="Times New Roman" w:hAnsi="Times New Roman" w:cs="Times New Roman"/>
          <w:sz w:val="26"/>
          <w:szCs w:val="26"/>
        </w:rPr>
        <w:t xml:space="preserve"> (6.12);</w:t>
      </w:r>
    </w:p>
    <w:p w14:paraId="57CC2E6B"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Railway</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tracks</w:t>
      </w:r>
      <w:proofErr w:type="spellEnd"/>
      <w:r w:rsidRPr="00241CB4">
        <w:rPr>
          <w:rFonts w:ascii="Times New Roman" w:hAnsi="Times New Roman" w:cs="Times New Roman"/>
          <w:sz w:val="26"/>
          <w:szCs w:val="26"/>
        </w:rPr>
        <w:t xml:space="preserve"> (7.1.1);</w:t>
      </w:r>
    </w:p>
    <w:p w14:paraId="4F1DAC1E"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Maintenance</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of</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railway</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tracks</w:t>
      </w:r>
      <w:proofErr w:type="spellEnd"/>
      <w:r w:rsidRPr="00241CB4">
        <w:rPr>
          <w:rFonts w:ascii="Times New Roman" w:hAnsi="Times New Roman" w:cs="Times New Roman"/>
          <w:sz w:val="26"/>
          <w:szCs w:val="26"/>
        </w:rPr>
        <w:t xml:space="preserve"> (7.1.2);</w:t>
      </w:r>
    </w:p>
    <w:p w14:paraId="4060CE4B"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Placement</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of</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highways</w:t>
      </w:r>
      <w:proofErr w:type="spellEnd"/>
      <w:r w:rsidRPr="00241CB4">
        <w:rPr>
          <w:rFonts w:ascii="Times New Roman" w:hAnsi="Times New Roman" w:cs="Times New Roman"/>
          <w:sz w:val="26"/>
          <w:szCs w:val="26"/>
        </w:rPr>
        <w:t xml:space="preserve"> (7.2.1);</w:t>
      </w:r>
    </w:p>
    <w:p w14:paraId="5CD6F374"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Passenger</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transport</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services</w:t>
      </w:r>
      <w:proofErr w:type="spellEnd"/>
      <w:r w:rsidRPr="00241CB4">
        <w:rPr>
          <w:rFonts w:ascii="Times New Roman" w:hAnsi="Times New Roman" w:cs="Times New Roman"/>
          <w:sz w:val="26"/>
          <w:szCs w:val="26"/>
        </w:rPr>
        <w:t xml:space="preserve"> (7.2.2);</w:t>
      </w:r>
    </w:p>
    <w:p w14:paraId="3D468BAC" w14:textId="77777777" w:rsidR="00241CB4" w:rsidRPr="00241CB4" w:rsidRDefault="00241CB4" w:rsidP="00241CB4">
      <w:pPr>
        <w:ind w:left="360"/>
        <w:rPr>
          <w:rFonts w:ascii="Times New Roman" w:hAnsi="Times New Roman" w:cs="Times New Roman"/>
          <w:sz w:val="26"/>
          <w:szCs w:val="26"/>
        </w:rPr>
      </w:pPr>
      <w:r w:rsidRPr="00241CB4">
        <w:rPr>
          <w:rFonts w:ascii="Times New Roman" w:hAnsi="Times New Roman" w:cs="Times New Roman"/>
          <w:sz w:val="26"/>
          <w:szCs w:val="26"/>
        </w:rPr>
        <w:t xml:space="preserve">Public </w:t>
      </w:r>
      <w:proofErr w:type="spellStart"/>
      <w:r w:rsidRPr="00241CB4">
        <w:rPr>
          <w:rFonts w:ascii="Times New Roman" w:hAnsi="Times New Roman" w:cs="Times New Roman"/>
          <w:sz w:val="26"/>
          <w:szCs w:val="26"/>
        </w:rPr>
        <w:t>transport</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parking</w:t>
      </w:r>
      <w:proofErr w:type="spellEnd"/>
      <w:r w:rsidRPr="00241CB4">
        <w:rPr>
          <w:rFonts w:ascii="Times New Roman" w:hAnsi="Times New Roman" w:cs="Times New Roman"/>
          <w:sz w:val="26"/>
          <w:szCs w:val="26"/>
        </w:rPr>
        <w:t xml:space="preserve"> (7.2.3);</w:t>
      </w:r>
    </w:p>
    <w:p w14:paraId="566919DA"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Pipeline</w:t>
      </w:r>
      <w:proofErr w:type="spellEnd"/>
      <w:r w:rsidRPr="00241CB4">
        <w:rPr>
          <w:rFonts w:ascii="Times New Roman" w:hAnsi="Times New Roman" w:cs="Times New Roman"/>
          <w:sz w:val="26"/>
          <w:szCs w:val="26"/>
        </w:rPr>
        <w:t xml:space="preserve"> </w:t>
      </w:r>
      <w:proofErr w:type="spellStart"/>
      <w:r w:rsidRPr="00241CB4">
        <w:rPr>
          <w:rFonts w:ascii="Times New Roman" w:hAnsi="Times New Roman" w:cs="Times New Roman"/>
          <w:sz w:val="26"/>
          <w:szCs w:val="26"/>
        </w:rPr>
        <w:t>transport</w:t>
      </w:r>
      <w:proofErr w:type="spellEnd"/>
      <w:r w:rsidRPr="00241CB4">
        <w:rPr>
          <w:rFonts w:ascii="Times New Roman" w:hAnsi="Times New Roman" w:cs="Times New Roman"/>
          <w:sz w:val="26"/>
          <w:szCs w:val="26"/>
        </w:rPr>
        <w:t xml:space="preserve"> (7.5);</w:t>
      </w:r>
    </w:p>
    <w:p w14:paraId="1911AE45" w14:textId="77777777" w:rsidR="00241CB4" w:rsidRPr="00241CB4" w:rsidRDefault="00241CB4" w:rsidP="00241CB4">
      <w:pPr>
        <w:ind w:left="360"/>
        <w:rPr>
          <w:rFonts w:ascii="Times New Roman" w:hAnsi="Times New Roman" w:cs="Times New Roman"/>
          <w:sz w:val="26"/>
          <w:szCs w:val="26"/>
        </w:rPr>
      </w:pPr>
      <w:proofErr w:type="spellStart"/>
      <w:r w:rsidRPr="00241CB4">
        <w:rPr>
          <w:rFonts w:ascii="Times New Roman" w:hAnsi="Times New Roman" w:cs="Times New Roman"/>
          <w:sz w:val="26"/>
          <w:szCs w:val="26"/>
        </w:rPr>
        <w:t>Landscaping</w:t>
      </w:r>
      <w:proofErr w:type="spellEnd"/>
      <w:r w:rsidRPr="00241CB4">
        <w:rPr>
          <w:rFonts w:ascii="Times New Roman" w:hAnsi="Times New Roman" w:cs="Times New Roman"/>
          <w:sz w:val="26"/>
          <w:szCs w:val="26"/>
        </w:rPr>
        <w:t xml:space="preserve"> (12.0.2).</w:t>
      </w:r>
    </w:p>
    <w:p w14:paraId="56573A06" w14:textId="77777777" w:rsidR="00241CB4" w:rsidRPr="00241CB4" w:rsidRDefault="00241CB4" w:rsidP="00241CB4">
      <w:pPr>
        <w:rPr>
          <w:rFonts w:ascii="Times New Roman" w:hAnsi="Times New Roman" w:cs="Times New Roman"/>
          <w:sz w:val="26"/>
          <w:szCs w:val="26"/>
          <w:lang w:val="en-US"/>
        </w:rPr>
      </w:pPr>
      <w:r w:rsidRPr="00241CB4">
        <w:rPr>
          <w:rFonts w:ascii="Times New Roman" w:hAnsi="Times New Roman" w:cs="Times New Roman"/>
          <w:sz w:val="26"/>
          <w:szCs w:val="26"/>
          <w:lang w:val="en-US"/>
        </w:rPr>
        <w:lastRenderedPageBreak/>
        <w:t>The planning project applies the following regulations regarding the maximum (minimum and/or maximum) sizes of land plots and the maximum parameters of permitted construction, to the parameters and placement of capital construction objects on the land plot:</w:t>
      </w:r>
    </w:p>
    <w:p w14:paraId="6B59D16B" w14:textId="77777777" w:rsidR="00241CB4" w:rsidRPr="00241CB4" w:rsidRDefault="00241CB4" w:rsidP="00241CB4">
      <w:pPr>
        <w:numPr>
          <w:ilvl w:val="0"/>
          <w:numId w:val="4"/>
        </w:numPr>
        <w:rPr>
          <w:rFonts w:ascii="Times New Roman" w:hAnsi="Times New Roman" w:cs="Times New Roman"/>
          <w:sz w:val="26"/>
          <w:szCs w:val="26"/>
          <w:lang w:val="en-US"/>
        </w:rPr>
      </w:pPr>
      <w:r w:rsidRPr="00241CB4">
        <w:rPr>
          <w:rFonts w:ascii="Times New Roman" w:hAnsi="Times New Roman" w:cs="Times New Roman"/>
          <w:sz w:val="26"/>
          <w:szCs w:val="26"/>
          <w:lang w:val="en-US"/>
        </w:rPr>
        <w:t>Maximum and minimum sizes of land plots are not established;</w:t>
      </w:r>
    </w:p>
    <w:p w14:paraId="6FC3DC85" w14:textId="77777777" w:rsidR="00241CB4" w:rsidRPr="00241CB4" w:rsidRDefault="00241CB4" w:rsidP="00241CB4">
      <w:pPr>
        <w:numPr>
          <w:ilvl w:val="0"/>
          <w:numId w:val="4"/>
        </w:numPr>
        <w:rPr>
          <w:rFonts w:ascii="Times New Roman" w:hAnsi="Times New Roman" w:cs="Times New Roman"/>
          <w:sz w:val="26"/>
          <w:szCs w:val="26"/>
          <w:lang w:val="en-US"/>
        </w:rPr>
      </w:pPr>
      <w:r w:rsidRPr="00241CB4">
        <w:rPr>
          <w:rFonts w:ascii="Times New Roman" w:hAnsi="Times New Roman" w:cs="Times New Roman"/>
          <w:sz w:val="26"/>
          <w:szCs w:val="26"/>
          <w:lang w:val="en-US"/>
        </w:rPr>
        <w:t>The minimum setback from the boundary of the land plot for determining the locations of permissible placement of buildings, structures, and facilities, beyond which their construction is prohibited, is 3 meters; for the placement of linear objects and/or occupied by linear objects – no restrictions are established.</w:t>
      </w:r>
    </w:p>
    <w:p w14:paraId="47EFD4D3" w14:textId="77777777" w:rsidR="00241CB4" w:rsidRPr="00241CB4" w:rsidRDefault="00241CB4" w:rsidP="00241CB4">
      <w:pPr>
        <w:numPr>
          <w:ilvl w:val="0"/>
          <w:numId w:val="4"/>
        </w:numPr>
        <w:rPr>
          <w:rFonts w:ascii="Times New Roman" w:hAnsi="Times New Roman" w:cs="Times New Roman"/>
          <w:sz w:val="26"/>
          <w:szCs w:val="26"/>
          <w:lang w:val="en-US"/>
        </w:rPr>
      </w:pPr>
      <w:r w:rsidRPr="00241CB4">
        <w:rPr>
          <w:rFonts w:ascii="Times New Roman" w:hAnsi="Times New Roman" w:cs="Times New Roman"/>
          <w:sz w:val="26"/>
          <w:szCs w:val="26"/>
          <w:lang w:val="en-US"/>
        </w:rPr>
        <w:t>Minimum and maximum number of floors of buildings, structures, and facilities are not established;</w:t>
      </w:r>
    </w:p>
    <w:p w14:paraId="56C47BE4" w14:textId="77777777" w:rsidR="00241CB4" w:rsidRPr="00241CB4" w:rsidRDefault="00241CB4" w:rsidP="00241CB4">
      <w:pPr>
        <w:numPr>
          <w:ilvl w:val="0"/>
          <w:numId w:val="4"/>
        </w:numPr>
        <w:rPr>
          <w:rFonts w:ascii="Times New Roman" w:hAnsi="Times New Roman" w:cs="Times New Roman"/>
          <w:sz w:val="26"/>
          <w:szCs w:val="26"/>
          <w:lang w:val="en-US"/>
        </w:rPr>
      </w:pPr>
      <w:r w:rsidRPr="00241CB4">
        <w:rPr>
          <w:rFonts w:ascii="Times New Roman" w:hAnsi="Times New Roman" w:cs="Times New Roman"/>
          <w:sz w:val="26"/>
          <w:szCs w:val="26"/>
          <w:lang w:val="en-US"/>
        </w:rPr>
        <w:t>Minimum and maximum percentage of land plot development is not established.</w:t>
      </w:r>
      <w:r w:rsidRPr="00241CB4">
        <w:rPr>
          <w:rFonts w:ascii="Times New Roman" w:hAnsi="Times New Roman" w:cs="Times New Roman"/>
          <w:sz w:val="26"/>
          <w:szCs w:val="26"/>
          <w:lang w:val="en-US"/>
        </w:rPr>
        <w:br/>
        <w:t>Other requirements for the parameters of the capital construction object are established in accordance with the requirements of technical regulations.</w:t>
      </w:r>
      <w:r w:rsidRPr="00241CB4">
        <w:rPr>
          <w:rFonts w:ascii="Times New Roman" w:hAnsi="Times New Roman" w:cs="Times New Roman"/>
          <w:sz w:val="26"/>
          <w:szCs w:val="26"/>
          <w:lang w:val="en-US"/>
        </w:rPr>
        <w:br/>
        <w:t>The number of parking spaces is determined by residents during the design and construction phase.</w:t>
      </w:r>
      <w:r w:rsidRPr="00241CB4">
        <w:rPr>
          <w:rFonts w:ascii="Times New Roman" w:hAnsi="Times New Roman" w:cs="Times New Roman"/>
          <w:sz w:val="26"/>
          <w:szCs w:val="26"/>
          <w:lang w:val="en-US"/>
        </w:rPr>
        <w:br/>
        <w:t>The overall traffic of freight vehicles will amount to 969 units per day.</w:t>
      </w:r>
    </w:p>
    <w:p w14:paraId="3C1B2A09" w14:textId="7A834CB0" w:rsidR="00254AD1" w:rsidRPr="00241CB4" w:rsidRDefault="00254AD1" w:rsidP="00241CB4">
      <w:pPr>
        <w:rPr>
          <w:rFonts w:ascii="Times New Roman" w:hAnsi="Times New Roman" w:cs="Times New Roman"/>
          <w:sz w:val="26"/>
          <w:szCs w:val="26"/>
          <w:lang w:val="en-US"/>
        </w:rPr>
      </w:pPr>
    </w:p>
    <w:sectPr w:rsidR="00254AD1" w:rsidRPr="00241CB4" w:rsidSect="00C73BFF">
      <w:pgSz w:w="11906" w:h="16838"/>
      <w:pgMar w:top="1134"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B90"/>
    <w:multiLevelType w:val="multilevel"/>
    <w:tmpl w:val="BA38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207A3"/>
    <w:multiLevelType w:val="multilevel"/>
    <w:tmpl w:val="4790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66927"/>
    <w:multiLevelType w:val="multilevel"/>
    <w:tmpl w:val="9884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670DFE"/>
    <w:multiLevelType w:val="multilevel"/>
    <w:tmpl w:val="FEA8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339473">
    <w:abstractNumId w:val="1"/>
  </w:num>
  <w:num w:numId="2" w16cid:durableId="2138136603">
    <w:abstractNumId w:val="0"/>
  </w:num>
  <w:num w:numId="3" w16cid:durableId="1866479935">
    <w:abstractNumId w:val="2"/>
  </w:num>
  <w:num w:numId="4" w16cid:durableId="1492217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D1"/>
    <w:rsid w:val="00016102"/>
    <w:rsid w:val="00076E37"/>
    <w:rsid w:val="00241CB4"/>
    <w:rsid w:val="00254AD1"/>
    <w:rsid w:val="002C6CF0"/>
    <w:rsid w:val="008C2143"/>
    <w:rsid w:val="00C73BFF"/>
    <w:rsid w:val="00F74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D752"/>
  <w15:chartTrackingRefBased/>
  <w15:docId w15:val="{02DAF82A-5984-4A81-8433-29FC3E21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54AD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81342">
      <w:bodyDiv w:val="1"/>
      <w:marLeft w:val="0"/>
      <w:marRight w:val="0"/>
      <w:marTop w:val="0"/>
      <w:marBottom w:val="0"/>
      <w:divBdr>
        <w:top w:val="none" w:sz="0" w:space="0" w:color="auto"/>
        <w:left w:val="none" w:sz="0" w:space="0" w:color="auto"/>
        <w:bottom w:val="none" w:sz="0" w:space="0" w:color="auto"/>
        <w:right w:val="none" w:sz="0" w:space="0" w:color="auto"/>
      </w:divBdr>
    </w:div>
    <w:div w:id="749087446">
      <w:bodyDiv w:val="1"/>
      <w:marLeft w:val="0"/>
      <w:marRight w:val="0"/>
      <w:marTop w:val="0"/>
      <w:marBottom w:val="0"/>
      <w:divBdr>
        <w:top w:val="none" w:sz="0" w:space="0" w:color="auto"/>
        <w:left w:val="none" w:sz="0" w:space="0" w:color="auto"/>
        <w:bottom w:val="none" w:sz="0" w:space="0" w:color="auto"/>
        <w:right w:val="none" w:sz="0" w:space="0" w:color="auto"/>
      </w:divBdr>
    </w:div>
    <w:div w:id="1388263396">
      <w:bodyDiv w:val="1"/>
      <w:marLeft w:val="0"/>
      <w:marRight w:val="0"/>
      <w:marTop w:val="0"/>
      <w:marBottom w:val="0"/>
      <w:divBdr>
        <w:top w:val="none" w:sz="0" w:space="0" w:color="auto"/>
        <w:left w:val="none" w:sz="0" w:space="0" w:color="auto"/>
        <w:bottom w:val="none" w:sz="0" w:space="0" w:color="auto"/>
        <w:right w:val="none" w:sz="0" w:space="0" w:color="auto"/>
      </w:divBdr>
    </w:div>
    <w:div w:id="1477989605">
      <w:bodyDiv w:val="1"/>
      <w:marLeft w:val="0"/>
      <w:marRight w:val="0"/>
      <w:marTop w:val="0"/>
      <w:marBottom w:val="0"/>
      <w:divBdr>
        <w:top w:val="none" w:sz="0" w:space="0" w:color="auto"/>
        <w:left w:val="none" w:sz="0" w:space="0" w:color="auto"/>
        <w:bottom w:val="none" w:sz="0" w:space="0" w:color="auto"/>
        <w:right w:val="none" w:sz="0" w:space="0" w:color="auto"/>
      </w:divBdr>
    </w:div>
    <w:div w:id="16934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B4C3D-780B-4FB3-A211-F59F3297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595</Words>
  <Characters>3396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Egogoleva</dc:creator>
  <cp:keywords/>
  <dc:description/>
  <cp:lastModifiedBy>Пуршев Евгений Владимирович</cp:lastModifiedBy>
  <cp:revision>3</cp:revision>
  <dcterms:created xsi:type="dcterms:W3CDTF">2025-04-10T03:15:00Z</dcterms:created>
  <dcterms:modified xsi:type="dcterms:W3CDTF">2025-05-16T08:58:00Z</dcterms:modified>
</cp:coreProperties>
</file>