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8788CA" w14:textId="78B12D9A" w:rsidR="002C6CF0" w:rsidRPr="00C73BFF" w:rsidRDefault="002C6CF0" w:rsidP="002C6CF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3BFF">
        <w:rPr>
          <w:rFonts w:ascii="Times New Roman" w:hAnsi="Times New Roman" w:cs="Times New Roman"/>
          <w:b/>
          <w:bCs/>
          <w:sz w:val="26"/>
          <w:szCs w:val="26"/>
        </w:rPr>
        <w:t>Виды разрешенного использования земельных участков</w:t>
      </w:r>
    </w:p>
    <w:p w14:paraId="75803FA6" w14:textId="3AA3D819" w:rsidR="008C2143" w:rsidRPr="00C73BFF" w:rsidRDefault="002C6CF0" w:rsidP="002C6CF0">
      <w:p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73BFF">
        <w:rPr>
          <w:rFonts w:ascii="Times New Roman" w:hAnsi="Times New Roman" w:cs="Times New Roman"/>
          <w:b/>
          <w:bCs/>
          <w:sz w:val="26"/>
          <w:szCs w:val="26"/>
        </w:rPr>
        <w:t>на территории Особой экономической зоны «Новосибирск» (ОЭЗ)</w:t>
      </w:r>
    </w:p>
    <w:p w14:paraId="4DC9F2BD" w14:textId="77777777" w:rsidR="002C6CF0" w:rsidRPr="00C73BFF" w:rsidRDefault="002C6CF0" w:rsidP="002C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4D6345DB" w14:textId="6B4870A7" w:rsidR="002C6CF0" w:rsidRPr="00C73BFF" w:rsidRDefault="002C6CF0" w:rsidP="002C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3BFF">
        <w:rPr>
          <w:rStyle w:val="fontstyle01"/>
          <w:sz w:val="26"/>
          <w:szCs w:val="26"/>
        </w:rPr>
        <w:t>Согласно части 6 статьи 36 Градостроительного кодекса Российской Федерации градостроительные регламенты не устанавливаются для земельных участков, расположенных в границах особых экономических зон и территорий опережающего развития.</w:t>
      </w:r>
    </w:p>
    <w:p w14:paraId="599BCA30" w14:textId="57720CD6" w:rsidR="00254AD1" w:rsidRPr="00254AD1" w:rsidRDefault="00254AD1" w:rsidP="002C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соответствии с частью 1 статьи 35.1 Федерального закона Российской Федерации «Об особых экономических зонах в Российской Федерации» установление и (или) изменение основного, условно разрешенного и (или) вспомогательного видов разрешенного использования земельных участков, расположенных в границах особой экономической зоны, осуществляются уполномоченным Правительством Российской Федерации федеральным органом исполнительной власти в соответствии с документацией по планировке территории особой экономической зоны.</w:t>
      </w:r>
    </w:p>
    <w:p w14:paraId="48A88BEC" w14:textId="3AA60F20" w:rsidR="00254AD1" w:rsidRPr="00254AD1" w:rsidRDefault="002C6CF0" w:rsidP="002C6C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Проектом планировки т</w:t>
      </w:r>
      <w:r w:rsidRPr="00C73BFF">
        <w:rPr>
          <w:rFonts w:ascii="Times New Roman" w:hAnsi="Times New Roman" w:cs="Times New Roman"/>
          <w:color w:val="000000"/>
          <w:sz w:val="26"/>
          <w:szCs w:val="26"/>
        </w:rPr>
        <w:t>ерритории объекта регионального значения особой экономической зоны промышленно-производственного типа в границах Прокудского сельсовета Коченевского района Новосибирской области</w:t>
      </w:r>
      <w:r w:rsidRPr="00C73BFF">
        <w:rPr>
          <w:rFonts w:ascii="Times New Roman" w:hAnsi="Times New Roman" w:cs="Times New Roman"/>
          <w:color w:val="000000"/>
          <w:sz w:val="26"/>
          <w:szCs w:val="26"/>
        </w:rPr>
        <w:t>, утвержденным Приказом Минстроя Новосибирской области от 25.04.2025 № 80-НПА</w:t>
      </w:r>
      <w:r w:rsidR="00254AD1"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для земельных участков и образованных из них земельных участков, расположенных в границах территории</w:t>
      </w:r>
      <w:r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ОЭЗ</w:t>
      </w:r>
      <w:r w:rsidR="00254AD1"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устанавливаются для применения следующие основные виды разрешенного использования земельных участков:</w:t>
      </w:r>
    </w:p>
    <w:p w14:paraId="623024CB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Хранение автотранспорта (2.7.1); </w:t>
      </w:r>
    </w:p>
    <w:p w14:paraId="6722E283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Предоставление коммунальных услуг (3.1.1); </w:t>
      </w:r>
    </w:p>
    <w:p w14:paraId="24774B75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Административные здания организаций, обеспечивающих предоставление коммунальных услуг (3.1.2); </w:t>
      </w:r>
    </w:p>
    <w:p w14:paraId="1F654DE7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Общежития (3.2.4); </w:t>
      </w:r>
    </w:p>
    <w:p w14:paraId="050CB993" w14:textId="0F969881" w:rsidR="00254AD1" w:rsidRPr="00254AD1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научной деятельности (3.9);</w:t>
      </w:r>
    </w:p>
    <w:p w14:paraId="5437F1E6" w14:textId="77777777" w:rsidR="00254AD1" w:rsidRPr="00254AD1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деятельности в области гидрометеорологии и смежных в ней областях (3.9.1);</w:t>
      </w:r>
    </w:p>
    <w:p w14:paraId="68862A64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Предпринимательство (4.0); </w:t>
      </w:r>
    </w:p>
    <w:p w14:paraId="0147F8EC" w14:textId="0C6A63DF" w:rsidR="00254AD1" w:rsidRPr="00254AD1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Деловое управление (4.1);</w:t>
      </w:r>
    </w:p>
    <w:p w14:paraId="0CF91C84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Объекты торговли (торговые центры, торгово-развлекательные центры (комплексы) (4.2);</w:t>
      </w:r>
    </w:p>
    <w:p w14:paraId="58AE90A0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Рынки (4.3); </w:t>
      </w:r>
    </w:p>
    <w:p w14:paraId="41252C95" w14:textId="47DBDCB3" w:rsidR="00254AD1" w:rsidRPr="00254AD1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Магазины (4.4);</w:t>
      </w:r>
    </w:p>
    <w:p w14:paraId="5F26F934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Банковская и страховая деятельность (4.5); </w:t>
      </w:r>
    </w:p>
    <w:p w14:paraId="4803E35A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Общественное питание (4.6); </w:t>
      </w:r>
    </w:p>
    <w:p w14:paraId="2182A4CF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Гостиничное обслуживание (4.7); </w:t>
      </w:r>
    </w:p>
    <w:p w14:paraId="1763CA7C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Служебные гаражи (4.9); </w:t>
      </w:r>
    </w:p>
    <w:p w14:paraId="5D80BC1F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Объекты дорожного сервиса (4.9.1); </w:t>
      </w:r>
    </w:p>
    <w:p w14:paraId="43956590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Заправка транспортных средств (4.9.1.1); </w:t>
      </w:r>
    </w:p>
    <w:p w14:paraId="4B249D10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Обеспечение дорожного отдыха (4.9.1.2); </w:t>
      </w:r>
    </w:p>
    <w:p w14:paraId="5D058819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Автомобильные мойки (4.9.1.3); </w:t>
      </w:r>
    </w:p>
    <w:p w14:paraId="000552B3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Ремонт автомобилей (4.9.1.4); </w:t>
      </w:r>
    </w:p>
    <w:p w14:paraId="76E62D39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Стоянка транспортных средств (4.9.2); </w:t>
      </w:r>
    </w:p>
    <w:p w14:paraId="7F3AECF1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Выставочно-ярмарочная деятельность (4.10); </w:t>
      </w:r>
    </w:p>
    <w:p w14:paraId="3D05B2EF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Производственная деятельность (6.0);</w:t>
      </w:r>
    </w:p>
    <w:p w14:paraId="1FDBFBFA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Недропользование (6.1); </w:t>
      </w:r>
    </w:p>
    <w:p w14:paraId="21ED4F41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 xml:space="preserve">Тяжелая промышленность (6.2); </w:t>
      </w:r>
    </w:p>
    <w:p w14:paraId="11B9D477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Автомобилестроительная промышленность (6.2.1); </w:t>
      </w:r>
    </w:p>
    <w:p w14:paraId="486D0FCF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Легкая промышленность (6.3); </w:t>
      </w:r>
    </w:p>
    <w:p w14:paraId="12082192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Фармацевтическая промышленность (6.3.1); </w:t>
      </w:r>
    </w:p>
    <w:p w14:paraId="63EAFE25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Электронная промышленность (6.3.3); </w:t>
      </w:r>
    </w:p>
    <w:p w14:paraId="20E542A5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Ювелирная промышленность (6.3.4); </w:t>
      </w:r>
    </w:p>
    <w:p w14:paraId="5ECB69EC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Пищевая промышленность (6.4); </w:t>
      </w:r>
    </w:p>
    <w:p w14:paraId="17BA462B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Нефтехимическая промышленность (6.5); </w:t>
      </w:r>
    </w:p>
    <w:p w14:paraId="1B196ED2" w14:textId="3CAB6E7B" w:rsidR="00254AD1" w:rsidRPr="00254AD1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Строительная промышленность (6.6);</w:t>
      </w:r>
    </w:p>
    <w:p w14:paraId="2B40C2EF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Энергетика (6.7); </w:t>
      </w:r>
    </w:p>
    <w:p w14:paraId="365F13BC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Связь (6.8); </w:t>
      </w:r>
    </w:p>
    <w:p w14:paraId="39BD1EFE" w14:textId="6E8318E6" w:rsidR="00254AD1" w:rsidRPr="00254AD1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 (6.9);</w:t>
      </w:r>
    </w:p>
    <w:p w14:paraId="1DB572F6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Складские площадки (6.9.1);</w:t>
      </w:r>
    </w:p>
    <w:p w14:paraId="2DD30648" w14:textId="050A028D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Обеспечение космической деятельности (6.10);</w:t>
      </w:r>
    </w:p>
    <w:p w14:paraId="31CBDB55" w14:textId="6C108B53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Целлюлозно-бумажная промышленность (6.11); </w:t>
      </w:r>
    </w:p>
    <w:p w14:paraId="3BFD71F8" w14:textId="1E4058D0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Научно-производственная деятельность (6.12)</w:t>
      </w:r>
      <w:r w:rsidR="00C73BFF"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;</w:t>
      </w:r>
    </w:p>
    <w:p w14:paraId="7C5B2169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Железнодорожные пути (7.1.1); </w:t>
      </w:r>
    </w:p>
    <w:p w14:paraId="3F23621F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Обслуживание железнодорожных путей (7.1.2); </w:t>
      </w:r>
    </w:p>
    <w:p w14:paraId="585C7825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Размещение автомобильных дорог (7.2.1);</w:t>
      </w:r>
    </w:p>
    <w:p w14:paraId="474C05AF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Обслуживание перевозок пассажиров (7.2.2); </w:t>
      </w:r>
    </w:p>
    <w:p w14:paraId="19313750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Стоянка транспорта общего пользования (7.2.3); </w:t>
      </w:r>
    </w:p>
    <w:p w14:paraId="46ABD9F2" w14:textId="77777777" w:rsidR="002C6CF0" w:rsidRPr="00C73BFF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Трубопроводный транспорт (7.5); </w:t>
      </w:r>
    </w:p>
    <w:p w14:paraId="275AD2A9" w14:textId="1023C0E5" w:rsidR="00254AD1" w:rsidRPr="00254AD1" w:rsidRDefault="00254AD1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Благоустройство территории (12.0.2).</w:t>
      </w:r>
    </w:p>
    <w:p w14:paraId="6983AA8C" w14:textId="77777777" w:rsidR="00C73BFF" w:rsidRPr="00C73BFF" w:rsidRDefault="00C73BFF" w:rsidP="002C6CF0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14:paraId="625075CF" w14:textId="259BEA99" w:rsidR="00254AD1" w:rsidRPr="00254AD1" w:rsidRDefault="00254AD1" w:rsidP="00C7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Проектом планировки территории применены следующие регламенты в части предельных (минимальных и (или) максимальных) размеров земельных участков и предельных параметров разрешенного строительства, к параметрам и размещению объекта капитального строительства на земельном участке:</w:t>
      </w:r>
    </w:p>
    <w:p w14:paraId="43C46CED" w14:textId="644403B7" w:rsidR="00254AD1" w:rsidRPr="00254AD1" w:rsidRDefault="00C73BFF" w:rsidP="00C7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4AD1"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максимальные и минимальные размеры земельных участков не устанавливаются;</w:t>
      </w:r>
    </w:p>
    <w:p w14:paraId="6B8ECEAB" w14:textId="239E77B7" w:rsidR="00254AD1" w:rsidRPr="00254AD1" w:rsidRDefault="00C73BFF" w:rsidP="00C7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4AD1"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минимальный отступ от границы земельного участка в целях определения мест допустимого размещения зданий, строений, сооружений, за пределами</w:t>
      </w:r>
      <w:r w:rsidR="002C6CF0"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254AD1"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которой запрещено их строительство составляет 3 метра; для размещения линейных объектов и (или) занятые линейными объектами – не устанавливается.</w:t>
      </w:r>
    </w:p>
    <w:p w14:paraId="609B7054" w14:textId="305C845C" w:rsidR="00254AD1" w:rsidRPr="00254AD1" w:rsidRDefault="00C73BFF" w:rsidP="00C7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4AD1"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минимальная и максимальная этажность зданий, строений и сооружений не устанавливается;</w:t>
      </w:r>
    </w:p>
    <w:p w14:paraId="46312A3F" w14:textId="294FFF8D" w:rsidR="00254AD1" w:rsidRPr="00254AD1" w:rsidRDefault="00C73BFF" w:rsidP="00C7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- </w:t>
      </w:r>
      <w:r w:rsidR="00254AD1"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минимальный и максимальный процент застройки земельного участка не устанавливается.</w:t>
      </w:r>
    </w:p>
    <w:p w14:paraId="672E83A8" w14:textId="77777777" w:rsidR="00254AD1" w:rsidRPr="00254AD1" w:rsidRDefault="00254AD1" w:rsidP="00C7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Иные требования к параметрам объекта капитального строительства устанавливаются в соответствии с требованиями технических регламентов.</w:t>
      </w:r>
    </w:p>
    <w:p w14:paraId="7E7DBCE3" w14:textId="77777777" w:rsidR="00254AD1" w:rsidRPr="00254AD1" w:rsidRDefault="00254AD1" w:rsidP="00C73B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254AD1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Количество парковочных мест — при проектировании и строительстве устанавливается резидентами.</w:t>
      </w:r>
    </w:p>
    <w:p w14:paraId="3C1B2A09" w14:textId="0EC07383" w:rsidR="00254AD1" w:rsidRPr="00C73BFF" w:rsidRDefault="00254AD1" w:rsidP="00C73BFF">
      <w:pPr>
        <w:ind w:firstLine="709"/>
        <w:jc w:val="both"/>
        <w:rPr>
          <w:sz w:val="26"/>
          <w:szCs w:val="26"/>
        </w:rPr>
      </w:pPr>
      <w:r w:rsidRP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Автомобильный трафик грузового автотранспорта в целом составит 969 единиц в день</w:t>
      </w:r>
      <w:r w:rsidR="00C73BF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</w:p>
    <w:sectPr w:rsidR="00254AD1" w:rsidRPr="00C73BFF" w:rsidSect="00C73BFF">
      <w:pgSz w:w="11906" w:h="16838"/>
      <w:pgMar w:top="1134" w:right="849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AD1"/>
    <w:rsid w:val="00016102"/>
    <w:rsid w:val="00076E37"/>
    <w:rsid w:val="00254AD1"/>
    <w:rsid w:val="002C6CF0"/>
    <w:rsid w:val="008C2143"/>
    <w:rsid w:val="00C7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AD752"/>
  <w15:chartTrackingRefBased/>
  <w15:docId w15:val="{02DAF82A-5984-4A81-8433-29FC3E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54AD1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826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4C3D-780B-4FB3-A211-F59F3297B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633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Egogoleva</dc:creator>
  <cp:keywords/>
  <dc:description/>
  <cp:lastModifiedBy>Egogoleva</cp:lastModifiedBy>
  <cp:revision>2</cp:revision>
  <dcterms:created xsi:type="dcterms:W3CDTF">2025-04-10T03:15:00Z</dcterms:created>
  <dcterms:modified xsi:type="dcterms:W3CDTF">2025-04-10T03:54:00Z</dcterms:modified>
</cp:coreProperties>
</file>